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E4BE" w14:textId="77777777" w:rsidR="004C5B37" w:rsidRDefault="004C5B37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</w:p>
    <w:p w14:paraId="20616C73" w14:textId="77777777" w:rsidR="00C26D7F" w:rsidRDefault="00C26D7F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</w:p>
    <w:p w14:paraId="2BA94EF9" w14:textId="548A4075" w:rsidR="004C5B37" w:rsidRPr="00570078" w:rsidRDefault="004C5B37" w:rsidP="00570078">
      <w:pPr>
        <w:pStyle w:val="Heading1"/>
        <w:rPr>
          <w:b/>
          <w:bCs/>
          <w:shd w:val="clear" w:color="auto" w:fill="FFFFFF"/>
        </w:rPr>
      </w:pPr>
      <w:r w:rsidRPr="00570078">
        <w:rPr>
          <w:b/>
          <w:bCs/>
          <w:shd w:val="clear" w:color="auto" w:fill="FFFFFF"/>
        </w:rPr>
        <w:t>Periodic Multi-Year Review Timeline for Faculty and Department Chair</w:t>
      </w:r>
    </w:p>
    <w:p w14:paraId="6559E911" w14:textId="101A59E6" w:rsidR="004C5B37" w:rsidRPr="00573A92" w:rsidRDefault="00247548" w:rsidP="00BE6205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The timeline below provides approximate dates for each step of the PMYR process. See the Master Academic Calendar for exact dates in a given year. </w:t>
      </w:r>
      <w:r w:rsidR="00C26D7F"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>F</w:t>
      </w:r>
      <w:r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>aculty and chairpersons should read the</w:t>
      </w:r>
      <w:r w:rsidR="00C26D7F"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official</w:t>
      </w:r>
      <w:r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</w:t>
      </w:r>
      <w:hyperlink r:id="rId4" w:history="1">
        <w:r w:rsidR="00573A92" w:rsidRPr="00573A92">
          <w:rPr>
            <w:rStyle w:val="Hyperlink"/>
            <w:rFonts w:asciiTheme="minorBidi" w:eastAsia="Times New Roman" w:hAnsiTheme="minorBidi"/>
            <w:sz w:val="28"/>
            <w:szCs w:val="28"/>
            <w:shd w:val="clear" w:color="auto" w:fill="FFFFFF"/>
          </w:rPr>
          <w:t>Periodic Multi-Year Review</w:t>
        </w:r>
        <w:r w:rsidRPr="00573A92">
          <w:rPr>
            <w:rStyle w:val="Hyperlink"/>
            <w:rFonts w:asciiTheme="minorBidi" w:eastAsia="Times New Roman" w:hAnsiTheme="minorBidi"/>
            <w:sz w:val="28"/>
            <w:szCs w:val="28"/>
            <w:shd w:val="clear" w:color="auto" w:fill="FFFFFF"/>
          </w:rPr>
          <w:t xml:space="preserve"> document</w:t>
        </w:r>
      </w:hyperlink>
      <w:r w:rsidRP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for details regarding the materials involved, the review criteria and terms of evaluation</w:t>
      </w:r>
      <w:r w:rsid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t>.</w:t>
      </w:r>
      <w:r w:rsidR="00573A92">
        <w:rPr>
          <w:rFonts w:asciiTheme="minorBidi" w:eastAsia="Times New Roman" w:hAnsiTheme="minorBidi"/>
          <w:sz w:val="28"/>
          <w:szCs w:val="28"/>
          <w:shd w:val="clear" w:color="auto" w:fill="FFFFFF"/>
        </w:rPr>
        <w:br/>
      </w:r>
    </w:p>
    <w:p w14:paraId="352ACDFF" w14:textId="1C9C25B6" w:rsidR="002954B5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First week in </w:t>
      </w:r>
      <w:r w:rsidR="00D30DA2"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Feb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.</w:t>
      </w:r>
      <w:r w:rsidR="00D30DA2" w:rsidRP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>: By this date</w:t>
      </w:r>
      <w:r w:rsid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faculty scheduled for PMYR submit their personal statement (2000 words max.) and CV to department chair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person</w:t>
      </w:r>
      <w:r w:rsid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who passes it along to DPC. Chair provides DPC with AFRs and teaching evaluations of faculty member for prior 6 years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plus current year. </w:t>
      </w:r>
    </w:p>
    <w:p w14:paraId="68ADC1C3" w14:textId="435C87C7" w:rsidR="002954B5" w:rsidRPr="00952ABF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</w:t>
      </w: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ir</w:t>
      </w: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st week in March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: Recommendations of DPC and chairperson</w:t>
      </w:r>
      <w:r w:rsidR="00952ABF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are completed and go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to PMYR faculty and dean.</w:t>
      </w:r>
    </w:p>
    <w:p w14:paraId="6D8EAB00" w14:textId="414C9219" w:rsidR="002954B5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Mid-April</w:t>
      </w: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Dean submits recommendation to PMYR faculty, DPC and chair</w:t>
      </w:r>
    </w:p>
    <w:p w14:paraId="4B2D9E58" w14:textId="4AD8C10D" w:rsidR="002954B5" w:rsidRDefault="002954B5" w:rsidP="00BE6205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First week in May: </w:t>
      </w:r>
      <w:r w:rsidRPr="002954B5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Chairperson submits names of faculty 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eligible for PMYR the following academic year to dean (for reporting to provost). Chairpersons are responsible for ensuring that such faculty are aware of their rights and responsibilities. (See </w:t>
      </w:r>
      <w:r w:rsidR="004C5B37">
        <w:rPr>
          <w:rFonts w:asciiTheme="minorBidi" w:eastAsia="Times New Roman" w:hAnsiTheme="minorBidi"/>
          <w:sz w:val="28"/>
          <w:szCs w:val="28"/>
          <w:shd w:val="clear" w:color="auto" w:fill="FFFFFF"/>
        </w:rPr>
        <w:t>PMYR document.)</w:t>
      </w:r>
    </w:p>
    <w:p w14:paraId="01B0A79B" w14:textId="58A336CE" w:rsidR="004C5B37" w:rsidRDefault="004C5B37" w:rsidP="004C5B37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First week in May</w:t>
      </w:r>
      <w:r w:rsidRPr="004C5B37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: Dean submits PMYR report to provost </w:t>
      </w:r>
    </w:p>
    <w:p w14:paraId="087A70E7" w14:textId="5C4A0F41" w:rsidR="00C26D7F" w:rsidRDefault="00C26D7F" w:rsidP="004C5B37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</w:p>
    <w:p w14:paraId="20381971" w14:textId="633A019B" w:rsidR="00C26D7F" w:rsidRPr="004C5B37" w:rsidRDefault="00C26D7F" w:rsidP="004C5B37">
      <w:pPr>
        <w:spacing w:before="100" w:beforeAutospacing="1" w:after="100" w:afterAutospacing="1"/>
        <w:rPr>
          <w:rFonts w:asciiTheme="minorBidi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(Prepared by the Office for Faculty Development</w:t>
      </w:r>
      <w:r w:rsidR="00BC08BE">
        <w:rPr>
          <w:rFonts w:asciiTheme="minorBidi" w:eastAsia="Times New Roman" w:hAnsiTheme="minorBidi"/>
          <w:sz w:val="28"/>
          <w:szCs w:val="28"/>
          <w:shd w:val="clear" w:color="auto" w:fill="FFFFFF"/>
        </w:rPr>
        <w:t>, 2020)</w:t>
      </w:r>
    </w:p>
    <w:sectPr w:rsidR="00C26D7F" w:rsidRPr="004C5B37" w:rsidSect="00A8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05"/>
    <w:rsid w:val="00247548"/>
    <w:rsid w:val="002506B3"/>
    <w:rsid w:val="002954B5"/>
    <w:rsid w:val="0035359C"/>
    <w:rsid w:val="0036726F"/>
    <w:rsid w:val="004C5B37"/>
    <w:rsid w:val="00516660"/>
    <w:rsid w:val="00570078"/>
    <w:rsid w:val="00573A92"/>
    <w:rsid w:val="006C66D8"/>
    <w:rsid w:val="00952ABF"/>
    <w:rsid w:val="00A86DE0"/>
    <w:rsid w:val="00BC08BE"/>
    <w:rsid w:val="00BE6205"/>
    <w:rsid w:val="00C26D7F"/>
    <w:rsid w:val="00D30DA2"/>
    <w:rsid w:val="00EF12CF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F24BA"/>
  <w15:chartTrackingRefBased/>
  <w15:docId w15:val="{D6CB16CD-98A3-7E46-92F7-92C0C12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2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6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b.edu/media/umassboston/content-assets/academics/pdf/Faculty_Periodic_Multi_Year_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1036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Multi-Year Review Timeline for Faculty and Department Chair</dc:title>
  <dc:subject/>
  <dc:creator>Judith Goleman</dc:creator>
  <cp:keywords/>
  <dc:description/>
  <cp:lastModifiedBy>Lisa Berelson</cp:lastModifiedBy>
  <cp:revision>10</cp:revision>
  <dcterms:created xsi:type="dcterms:W3CDTF">2020-02-21T20:49:00Z</dcterms:created>
  <dcterms:modified xsi:type="dcterms:W3CDTF">2025-06-18T14:26:00Z</dcterms:modified>
  <cp:category/>
</cp:coreProperties>
</file>