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223" w:rsidRPr="00B10239" w:rsidRDefault="005D3223" w:rsidP="005D3223">
      <w:pPr>
        <w:pStyle w:val="Heading1"/>
      </w:pPr>
      <w:r w:rsidRPr="00B10239">
        <w:t>GLYOXYLIC ACID    CAS # 563962   HAZARDOUS CHEMICAL OF CONCERN</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D  Inhalation Hazard         H  STEL            L  Sensitizers</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HAZARD INDEX    .   .   .   .   E   .   G   .   .   .   .   .</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NFPA HAZARD CODES (H,F,R,O)  3   1   2      </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INHALATION RISK INDEX   &lt;1  - LC50         </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ROUTE OF EXPOSURE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skin Contact: Causes burns.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skin Absorption: May be harmful if absorbed through the skin.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Eye Contact: Causes burns.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Inhalation: Material is extremely destructive to the tissue of</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the mucous membranes and upper respiratory tract. May be harmful</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if inhaled.</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SIGNS AND SYMPTOMS OF EXPOSURE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Inhalation may result in spasm, inflammation and edema of the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larynxand bronchi, chemical pneumonitis, and pulmonary edema.</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Symptoms of exposure may include burning sensation, coughing,</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wheezing, laryngitis, shortness of breath, headache, nausea, and</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vomiting. Material is extremely destructive to tissue of the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mucous membranes and upper respiratory tract, eyes, and skin. To</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the best of our knowledge, the chemical, physical, and</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toxicological properties have not been thoroughly investigated.</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PHYSICAL CHARACTERISTICS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PHYSICAL STATE:  Solid</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Ccombustible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Explosive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FLASH POINT  230 °F</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Forms explosive unstable peroxides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Test periodically or discard</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SEGREGATION: SHELF # 3</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STORAGE GROUP(S):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k - Explosive/Unstable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WASTE CHARACTERISTIC HAZARD:   REACTIVE   TOXIC</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INCOMPATIBILITIES:Bases, Oxidizing agents, Reducing agents.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Store at 2-8°C</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Keep tightly closed. Store under nitrogen.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Very hygroscopic. Store under inert gas.</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REACTIVE PROPERTIES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Handling and StorageHANDLING: Do not breathe dust. Do not get in eyes, on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skin, on clothing. Avoid prolonged or repeated exposure. STORAGE: Keep</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tightly closed. Store under nitrogen\. Store at 2-8░C SPECIAL REQUIREMENTS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lastRenderedPageBreak/>
        <w:t>Very hygroscopic. Store under inert gas.</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EU ADDITIONAL CLASSIFICATION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Symbol of Danger: C</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Indication of Danger: Corrosive.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R: 34</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Risk Statements: Causes burns.</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 26 36/37/39 45</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immediately with plenty of water and seek medical advice. Wear</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suitable protective clothing, gloves, and eye/face protection.</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In case of accident or if you feel unwell, seek medical advice</w:t>
      </w:r>
    </w:p>
    <w:p w:rsidR="005D3223" w:rsidRPr="00B10239" w:rsidRDefault="005D3223" w:rsidP="005D3223">
      <w:pPr>
        <w:pStyle w:val="PlainText"/>
        <w:rPr>
          <w:rFonts w:ascii="Courier New" w:hAnsi="Courier New" w:cs="Courier New"/>
          <w:sz w:val="20"/>
        </w:rPr>
      </w:pPr>
      <w:r w:rsidRPr="00B10239">
        <w:rPr>
          <w:rFonts w:ascii="Courier New" w:hAnsi="Courier New" w:cs="Courier New"/>
          <w:sz w:val="20"/>
        </w:rPr>
        <w:t xml:space="preserve">   immediately (show the label where possible).</w:t>
      </w:r>
    </w:p>
    <w:p w:rsidR="005D3223" w:rsidRPr="00B10239" w:rsidRDefault="005D3223" w:rsidP="005D3223">
      <w:pPr>
        <w:pStyle w:val="PlainText"/>
        <w:rPr>
          <w:rFonts w:ascii="Courier New" w:hAnsi="Courier New" w:cs="Courier New"/>
          <w:sz w:val="20"/>
        </w:rPr>
      </w:pPr>
    </w:p>
    <w:p w:rsidR="005D3223" w:rsidRPr="00B10239" w:rsidRDefault="005D3223" w:rsidP="005D3223">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23"/>
    <w:rsid w:val="005D322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322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223"/>
    <w:rPr>
      <w:rFonts w:ascii="Courier New" w:eastAsia="Times New Roman" w:hAnsi="Courier New" w:cs="Times New Roman"/>
      <w:b/>
      <w:bCs/>
      <w:sz w:val="20"/>
      <w:szCs w:val="28"/>
    </w:rPr>
  </w:style>
  <w:style w:type="paragraph" w:styleId="NoSpacing">
    <w:name w:val="No Spacing"/>
    <w:autoRedefine/>
    <w:uiPriority w:val="1"/>
    <w:qFormat/>
    <w:rsid w:val="005D322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D322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D322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322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223"/>
    <w:rPr>
      <w:rFonts w:ascii="Courier New" w:eastAsia="Times New Roman" w:hAnsi="Courier New" w:cs="Times New Roman"/>
      <w:b/>
      <w:bCs/>
      <w:sz w:val="20"/>
      <w:szCs w:val="28"/>
    </w:rPr>
  </w:style>
  <w:style w:type="paragraph" w:styleId="NoSpacing">
    <w:name w:val="No Spacing"/>
    <w:autoRedefine/>
    <w:uiPriority w:val="1"/>
    <w:qFormat/>
    <w:rsid w:val="005D322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5D322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5D322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