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D0A" w:rsidRPr="00D65440" w:rsidRDefault="00220D0A" w:rsidP="00220D0A">
      <w:pPr>
        <w:pStyle w:val="Heading1"/>
      </w:pPr>
      <w:r w:rsidRPr="00D65440">
        <w:t>ACTINOMYCIN C    CAS # 8052162   HAZARDOUS CHEMICAL OF CONCERN</w:t>
      </w:r>
    </w:p>
    <w:p w:rsidR="00220D0A" w:rsidRPr="00D65440" w:rsidRDefault="00220D0A" w:rsidP="00220D0A">
      <w:pPr>
        <w:pStyle w:val="PlainText"/>
        <w:rPr>
          <w:rFonts w:ascii="Courier New" w:hAnsi="Courier New" w:cs="Courier New"/>
          <w:sz w:val="20"/>
          <w:szCs w:val="20"/>
        </w:rPr>
      </w:pP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220D0A" w:rsidRPr="00D65440" w:rsidRDefault="00220D0A" w:rsidP="00220D0A">
      <w:pPr>
        <w:pStyle w:val="PlainText"/>
        <w:rPr>
          <w:rFonts w:ascii="Courier New" w:hAnsi="Courier New" w:cs="Courier New"/>
          <w:sz w:val="20"/>
          <w:szCs w:val="20"/>
        </w:rPr>
      </w:pP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HAZARD INDEX    A   B   C   D   .   .   .   .   .   .   .   L</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0   0   0      </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SPECIAL CARCINOGEN - DESIGNATED AREA MAY BE REQUIRED</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CHRONIC TOXICITY RISK INDEX 5++ - TD50      .0 mg/Kg</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HUMAN TERATOGEN - DESIGNATED AREA MAY BE REQUIRED</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4.8 - LD50     7.2 mg/Kg</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&lt;1  - LC50         </w:t>
      </w:r>
    </w:p>
    <w:p w:rsidR="00220D0A" w:rsidRPr="00D65440" w:rsidRDefault="00220D0A" w:rsidP="00220D0A">
      <w:pPr>
        <w:pStyle w:val="PlainText"/>
        <w:rPr>
          <w:rFonts w:ascii="Courier New" w:hAnsi="Courier New" w:cs="Courier New"/>
          <w:sz w:val="20"/>
          <w:szCs w:val="20"/>
        </w:rPr>
      </w:pP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ROUTE OF EXPOSURE</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fatal if inhaled, swallowed, or absorbed</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through skin. Causes burns.</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SENSITIZATION</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reactions in certain sensitive individuals.</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Kidneys. Liver. Bone marrow.</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Exposure can cause: Anemia. Drowsiness. Weakness. To the best of</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our knowledge, the chemical, physical, and toxicological</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properties have not been thoroughly investigated. Symptoms of</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exposure may include burning sensation, coughing, wheezing,</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laryngitis, shortness of breath, headache, nausea, and vomiting.</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larynxand bronchi, chemical pneumonitis, and pulmonary edema.</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 eyes, and skin. </w:t>
      </w:r>
    </w:p>
    <w:p w:rsidR="00220D0A" w:rsidRPr="00D65440" w:rsidRDefault="00220D0A" w:rsidP="00220D0A">
      <w:pPr>
        <w:pStyle w:val="PlainText"/>
        <w:rPr>
          <w:rFonts w:ascii="Courier New" w:hAnsi="Courier New" w:cs="Courier New"/>
          <w:sz w:val="20"/>
          <w:szCs w:val="20"/>
        </w:rPr>
      </w:pP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20D0A" w:rsidRPr="00D65440" w:rsidRDefault="00220D0A" w:rsidP="00220D0A">
      <w:pPr>
        <w:pStyle w:val="PlainText"/>
        <w:rPr>
          <w:rFonts w:ascii="Courier New" w:hAnsi="Courier New" w:cs="Courier New"/>
          <w:sz w:val="20"/>
          <w:szCs w:val="20"/>
        </w:rPr>
      </w:pP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STORAGE GROUP(S):</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220D0A" w:rsidRPr="00D65440" w:rsidRDefault="00220D0A" w:rsidP="00220D0A">
      <w:pPr>
        <w:pStyle w:val="PlainText"/>
        <w:rPr>
          <w:rFonts w:ascii="Courier New" w:hAnsi="Courier New" w:cs="Courier New"/>
          <w:sz w:val="20"/>
          <w:szCs w:val="20"/>
        </w:rPr>
      </w:pP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INCOMPATIBILITIES:Strong bases, Strong acids, Strong oxidizing agents.</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appropriate foam.</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Store at 2-8°C</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220D0A" w:rsidRPr="00D65440" w:rsidRDefault="00220D0A" w:rsidP="00220D0A">
      <w:pPr>
        <w:pStyle w:val="PlainText"/>
        <w:rPr>
          <w:rFonts w:ascii="Courier New" w:hAnsi="Courier New" w:cs="Courier New"/>
          <w:sz w:val="20"/>
          <w:szCs w:val="20"/>
        </w:rPr>
      </w:pP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User Exposure: Do not breathe dust. Do not get in eyes, on skin, on</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clothing. Avoid prolonged or repeated exposure. STORAGE: Keep tightly</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closed\. Store at 2-8░C</w:t>
      </w:r>
    </w:p>
    <w:p w:rsidR="00220D0A" w:rsidRPr="00D65440" w:rsidRDefault="00220D0A" w:rsidP="00220D0A">
      <w:pPr>
        <w:pStyle w:val="PlainText"/>
        <w:rPr>
          <w:rFonts w:ascii="Courier New" w:hAnsi="Courier New" w:cs="Courier New"/>
          <w:sz w:val="20"/>
          <w:szCs w:val="20"/>
        </w:rPr>
      </w:pP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Very toxic.</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R: 46-61-26/27/28</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heritable genetic damage. May cause</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harm to the unborn child. Very toxic by inhalation, in contact</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with skin and if swallowed.</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S: 53-36/37/39-45</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Safety Statements: Avoid exposure - obtain special instructions</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before use. Wear suitable protective clothing, gloves, and</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eye/face protection. In case of accident or if you feel unwell,</w:t>
      </w:r>
    </w:p>
    <w:p w:rsidR="00220D0A" w:rsidRPr="00D65440" w:rsidRDefault="00220D0A" w:rsidP="00220D0A">
      <w:pPr>
        <w:pStyle w:val="PlainText"/>
        <w:rPr>
          <w:rFonts w:ascii="Courier New" w:hAnsi="Courier New" w:cs="Courier New"/>
          <w:sz w:val="20"/>
          <w:szCs w:val="20"/>
        </w:rPr>
      </w:pPr>
      <w:r w:rsidRPr="00D65440">
        <w:rPr>
          <w:rFonts w:ascii="Courier New" w:hAnsi="Courier New" w:cs="Courier New"/>
          <w:sz w:val="20"/>
          <w:szCs w:val="20"/>
        </w:rPr>
        <w:t xml:space="preserve">   seek medical advice immediately (show the label where possible). </w:t>
      </w:r>
    </w:p>
    <w:p w:rsidR="00220D0A" w:rsidRPr="00D65440" w:rsidRDefault="00220D0A" w:rsidP="00220D0A">
      <w:pPr>
        <w:pStyle w:val="PlainText"/>
        <w:rPr>
          <w:rFonts w:ascii="Courier New" w:hAnsi="Courier New" w:cs="Courier New"/>
          <w:sz w:val="20"/>
          <w:szCs w:val="20"/>
        </w:rPr>
      </w:pPr>
    </w:p>
    <w:p w:rsidR="00220D0A" w:rsidRPr="00D65440" w:rsidRDefault="00220D0A" w:rsidP="00220D0A">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20D0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0A"/>
    <w:rsid w:val="00220D0A"/>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20D0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D0A"/>
    <w:rPr>
      <w:rFonts w:ascii="Courier New" w:eastAsiaTheme="majorEastAsia" w:hAnsi="Courier New" w:cstheme="majorBidi"/>
      <w:b/>
      <w:bCs/>
      <w:sz w:val="20"/>
      <w:szCs w:val="28"/>
    </w:rPr>
  </w:style>
  <w:style w:type="paragraph" w:styleId="NoSpacing">
    <w:name w:val="No Spacing"/>
    <w:autoRedefine/>
    <w:uiPriority w:val="1"/>
    <w:qFormat/>
    <w:rsid w:val="00220D0A"/>
    <w:pPr>
      <w:spacing w:after="0" w:line="240" w:lineRule="auto"/>
      <w:jc w:val="both"/>
    </w:pPr>
    <w:rPr>
      <w:sz w:val="18"/>
    </w:rPr>
  </w:style>
  <w:style w:type="paragraph" w:styleId="PlainText">
    <w:name w:val="Plain Text"/>
    <w:basedOn w:val="Normal"/>
    <w:link w:val="PlainTextChar"/>
    <w:uiPriority w:val="99"/>
    <w:unhideWhenUsed/>
    <w:rsid w:val="00220D0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20D0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20D0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D0A"/>
    <w:rPr>
      <w:rFonts w:ascii="Courier New" w:eastAsiaTheme="majorEastAsia" w:hAnsi="Courier New" w:cstheme="majorBidi"/>
      <w:b/>
      <w:bCs/>
      <w:sz w:val="20"/>
      <w:szCs w:val="28"/>
    </w:rPr>
  </w:style>
  <w:style w:type="paragraph" w:styleId="NoSpacing">
    <w:name w:val="No Spacing"/>
    <w:autoRedefine/>
    <w:uiPriority w:val="1"/>
    <w:qFormat/>
    <w:rsid w:val="00220D0A"/>
    <w:pPr>
      <w:spacing w:after="0" w:line="240" w:lineRule="auto"/>
      <w:jc w:val="both"/>
    </w:pPr>
    <w:rPr>
      <w:sz w:val="18"/>
    </w:rPr>
  </w:style>
  <w:style w:type="paragraph" w:styleId="PlainText">
    <w:name w:val="Plain Text"/>
    <w:basedOn w:val="Normal"/>
    <w:link w:val="PlainTextChar"/>
    <w:uiPriority w:val="99"/>
    <w:unhideWhenUsed/>
    <w:rsid w:val="00220D0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20D0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3002</Characters>
  <Application>Microsoft Office Word</Application>
  <DocSecurity>0</DocSecurity>
  <Lines>25</Lines>
  <Paragraphs>7</Paragraphs>
  <ScaleCrop>false</ScaleCrop>
  <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2012-08-15T17:44:00Z</dcterms:created>
  <dcterms:modified xsi:type="dcterms:W3CDTF">2012-08-15T17:44:00Z</dcterms:modified>
</cp:coreProperties>
</file>