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5E5" w:rsidRPr="00D65440" w:rsidRDefault="004D25E5" w:rsidP="004D25E5">
      <w:pPr>
        <w:pStyle w:val="Heading1"/>
      </w:pPr>
      <w:r w:rsidRPr="00D65440">
        <w:t>AMINOCHLOROPHENOL (2:4</w:t>
      </w:r>
      <w:proofErr w:type="gramStart"/>
      <w:r w:rsidRPr="00D65440">
        <w:t>-)</w:t>
      </w:r>
      <w:proofErr w:type="gramEnd"/>
      <w:r w:rsidRPr="00D65440">
        <w:t xml:space="preserve">    CAS # 95852</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690.0 mg/Kg</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ROUTE OF EXPOSURE</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Severe irritation or burns.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eyes.</w:t>
      </w:r>
      <w:proofErr w:type="gramEnd"/>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Depending on the intensity and duration of exposure, effects may</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vary</w:t>
      </w:r>
      <w:proofErr w:type="gramEnd"/>
      <w:r w:rsidRPr="00D65440">
        <w:rPr>
          <w:rFonts w:ascii="Courier New" w:hAnsi="Courier New" w:cs="Courier New"/>
          <w:sz w:val="20"/>
          <w:szCs w:val="20"/>
        </w:rPr>
        <w:t xml:space="preserve"> from mild irritation to severe destruction of tissue.</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Prolonged contact can cause:</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eyes.</w:t>
      </w:r>
      <w:proofErr w:type="gramEnd"/>
      <w:r w:rsidRPr="00D65440">
        <w:rPr>
          <w:rFonts w:ascii="Courier New" w:hAnsi="Courier New" w:cs="Courier New"/>
          <w:sz w:val="20"/>
          <w:szCs w:val="20"/>
        </w:rPr>
        <w:t xml:space="preserve"> To the best of our knowledge, the chemical,</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 thoroughly</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STORAGE GROUP(S):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D25E5" w:rsidRPr="00D65440" w:rsidRDefault="004D25E5" w:rsidP="004D25E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4D25E5" w:rsidRPr="00D65440" w:rsidRDefault="004D25E5" w:rsidP="004D25E5">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Harmful if swallowed. Irritating to eyes,</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D25E5" w:rsidRPr="00D65440" w:rsidRDefault="004D25E5" w:rsidP="004D25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D25E5" w:rsidRPr="00D65440" w:rsidRDefault="004D25E5" w:rsidP="004D25E5">
      <w:pPr>
        <w:pStyle w:val="PlainText"/>
        <w:rPr>
          <w:rFonts w:ascii="Courier New" w:hAnsi="Courier New" w:cs="Courier New"/>
          <w:sz w:val="20"/>
          <w:szCs w:val="20"/>
        </w:rPr>
      </w:pPr>
    </w:p>
    <w:p w:rsidR="004D25E5" w:rsidRPr="00D65440" w:rsidRDefault="004D25E5" w:rsidP="004D25E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D25E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5E5"/>
    <w:rsid w:val="003F40DA"/>
    <w:rsid w:val="004D25E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25E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5E5"/>
    <w:rPr>
      <w:rFonts w:ascii="Courier New" w:eastAsiaTheme="majorEastAsia" w:hAnsi="Courier New" w:cstheme="majorBidi"/>
      <w:b/>
      <w:bCs/>
      <w:sz w:val="20"/>
      <w:szCs w:val="28"/>
    </w:rPr>
  </w:style>
  <w:style w:type="paragraph" w:styleId="NoSpacing">
    <w:name w:val="No Spacing"/>
    <w:autoRedefine/>
    <w:uiPriority w:val="1"/>
    <w:qFormat/>
    <w:rsid w:val="004D25E5"/>
    <w:pPr>
      <w:spacing w:after="0" w:line="240" w:lineRule="auto"/>
      <w:jc w:val="both"/>
    </w:pPr>
    <w:rPr>
      <w:sz w:val="18"/>
    </w:rPr>
  </w:style>
  <w:style w:type="paragraph" w:styleId="PlainText">
    <w:name w:val="Plain Text"/>
    <w:basedOn w:val="Normal"/>
    <w:link w:val="PlainTextChar"/>
    <w:uiPriority w:val="99"/>
    <w:unhideWhenUsed/>
    <w:rsid w:val="004D25E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25E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25E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5E5"/>
    <w:rPr>
      <w:rFonts w:ascii="Courier New" w:eastAsiaTheme="majorEastAsia" w:hAnsi="Courier New" w:cstheme="majorBidi"/>
      <w:b/>
      <w:bCs/>
      <w:sz w:val="20"/>
      <w:szCs w:val="28"/>
    </w:rPr>
  </w:style>
  <w:style w:type="paragraph" w:styleId="NoSpacing">
    <w:name w:val="No Spacing"/>
    <w:autoRedefine/>
    <w:uiPriority w:val="1"/>
    <w:qFormat/>
    <w:rsid w:val="004D25E5"/>
    <w:pPr>
      <w:spacing w:after="0" w:line="240" w:lineRule="auto"/>
      <w:jc w:val="both"/>
    </w:pPr>
    <w:rPr>
      <w:sz w:val="18"/>
    </w:rPr>
  </w:style>
  <w:style w:type="paragraph" w:styleId="PlainText">
    <w:name w:val="Plain Text"/>
    <w:basedOn w:val="Normal"/>
    <w:link w:val="PlainTextChar"/>
    <w:uiPriority w:val="99"/>
    <w:unhideWhenUsed/>
    <w:rsid w:val="004D25E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25E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2514</Characters>
  <Application>Microsoft Office Word</Application>
  <DocSecurity>0</DocSecurity>
  <Lines>20</Lines>
  <Paragraphs>5</Paragraphs>
  <ScaleCrop>false</ScaleCrop>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